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0B2431"/>
          <w:sz w:val="48"/>
        </w:rPr>
        <w:t>LifeScreen - ЭкранЖизни</w:t>
      </w:r>
    </w:p>
    <w:p>
      <w:pPr>
        <w:jc w:val="center"/>
      </w:pPr>
      <w:r>
        <w:rPr>
          <w:rFonts w:ascii="Calibri" w:hAnsi="Calibri"/>
          <w:color w:val="2A556C"/>
          <w:sz w:val="26"/>
        </w:rPr>
        <w:t>Описание продукта, решаемые проблемы и перспективы внедрения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EF6F8"/>
            <w:vAlign w:val="center"/>
          </w:tcPr>
          <w:p>
            <w:r/>
            <w:r>
              <w:rPr>
                <w:rFonts w:ascii="Calibri" w:hAnsi="Calibri"/>
                <w:b w:val="0"/>
                <w:color w:val="0B2431"/>
                <w:sz w:val="22"/>
              </w:rPr>
              <w:t>LifeScreen - ЭкранЖизни - отечественный программный комплекс в формате SaaS-платформы для дистанционного мониторинга жизненных и функциональных показателей человека, собираемых с носимых устройств, и проактивного сопровождения здоровья с применением ИИ-аналитики. Платформа предназначена для специалистов, которым требуется видеть динамику состояния пациента, клиента, спортсмена, сотрудника или участника исследования между очными контактами.</w:t>
            </w:r>
          </w:p>
        </w:tc>
      </w:tr>
    </w:tbl>
    <w:p>
      <w:pPr>
        <w:pStyle w:val="Heading1"/>
      </w:pPr>
      <w:r>
        <w:t>1. Назначение и инновационность</w:t>
      </w:r>
    </w:p>
    <w:p>
      <w:r>
        <w:t>Платформа формирует единый контур биоданных: активность, сон, сердечные показатели, вариабельность сердечного ритма, дыхание, насыщение кислородом, температура, глюкоза, питание и другие параметры рассматриваются не как отдельные графики, а как связанная картина состояния человека.</w:t>
      </w:r>
    </w:p>
    <w:p>
      <w:r>
        <w:t>Инновационность решения заключается в связке «данные - интерпретация - действие». LifeScreen - ЭкранЖизни агрегирует данные из различных экосистем носимых устройств, выявляет тренды и отклонения, а затем предоставляет специалисту инструменты сопровождения: сигналы, отчеты, дневники, напоминания, видеовзаимодействие и персонализированные рекомендации.</w:t>
      </w:r>
    </w:p>
    <w:p>
      <w:r>
        <w:t>Система не заменяет врача, тренера или исследовательскую команду и не принимает самостоятельных медицинских решений. Ее роль - повысить наблюдаемость процесса, снизить ручную нагрузку специалиста и помочь своевременно корректировать маршрут сопровождения.</w:t>
      </w:r>
    </w:p>
    <w:p>
      <w:pPr>
        <w:pStyle w:val="Heading1"/>
      </w:pPr>
      <w:r>
        <w:t>2. Ключевые проблемы, которые закрывает платформа</w:t>
      </w:r>
    </w:p>
    <w:p>
      <w:pPr>
        <w:spacing w:after="80"/>
        <w:ind w:left="216"/>
      </w:pPr>
      <w:r>
        <w:rPr>
          <w:b/>
          <w:color w:val="2A556C"/>
        </w:rPr>
        <w:t xml:space="preserve">Разрозненность данных: </w:t>
      </w:r>
      <w:r>
        <w:t>показатели хранятся в приложениях отдельных производителей и не попадают в единый рабочий контур специалиста.</w:t>
      </w:r>
    </w:p>
    <w:p>
      <w:pPr>
        <w:spacing w:after="80"/>
        <w:ind w:left="216"/>
      </w:pPr>
      <w:r>
        <w:rPr>
          <w:b/>
          <w:color w:val="2A556C"/>
        </w:rPr>
        <w:t xml:space="preserve">Недостаток наблюдения между визитами: </w:t>
      </w:r>
      <w:r>
        <w:t>после приема, тренировки, курса реабилитации или санаторной программы связь с человеком часто прерывается, а отклонения фиксируются поздно.</w:t>
      </w:r>
    </w:p>
    <w:p>
      <w:pPr>
        <w:spacing w:after="80"/>
        <w:ind w:left="216"/>
      </w:pPr>
      <w:r>
        <w:rPr>
          <w:b/>
          <w:color w:val="2A556C"/>
        </w:rPr>
        <w:t xml:space="preserve">Рутинная аналитическая нагрузка: </w:t>
      </w:r>
      <w:r>
        <w:t>сбор дневников, сверка показателей и подготовка типовых рекомендаций отнимают время, которое специалист мог бы направить на сложные случаи и персонализацию.</w:t>
      </w:r>
    </w:p>
    <w:p>
      <w:pPr>
        <w:spacing w:after="80"/>
        <w:ind w:left="216"/>
      </w:pPr>
      <w:r>
        <w:rPr>
          <w:b/>
          <w:color w:val="2A556C"/>
        </w:rPr>
        <w:t xml:space="preserve">Оценка эффективности программ: </w:t>
      </w:r>
      <w:r>
        <w:t>клиникам, санаториям, спортивным и корпоративным программам требуется объективная динамика до, во время и после вмешательства.</w:t>
      </w:r>
    </w:p>
    <w:p>
      <w:pPr>
        <w:spacing w:after="80"/>
        <w:ind w:left="216"/>
      </w:pPr>
      <w:r>
        <w:rPr>
          <w:b/>
          <w:color w:val="2A556C"/>
        </w:rPr>
        <w:t xml:space="preserve">Профилактика выгорания и нарушений режима: </w:t>
      </w:r>
      <w:r>
        <w:t>в корпоративных и удаленных командах востребованы ранние сигналы снижения восстановления, нарушений сна и стрессовой нагрузки.</w:t>
      </w:r>
    </w:p>
    <w:p>
      <w:pPr>
        <w:spacing w:after="80"/>
        <w:ind w:left="216"/>
      </w:pPr>
      <w:r>
        <w:rPr>
          <w:b/>
          <w:color w:val="2A556C"/>
        </w:rPr>
        <w:t xml:space="preserve">Исследовательские сценарии: </w:t>
      </w:r>
      <w:r>
        <w:t>для клинических и прикладных исследований нужны удаленные показатели, дневники, напоминания, сигналы приверженности и структурированные выгрузки данных.</w:t>
      </w:r>
    </w:p>
    <w:p>
      <w:pPr>
        <w:pStyle w:val="Heading1"/>
      </w:pPr>
      <w:r>
        <w:t>3. Прикладные направления внедрения</w:t>
      </w:r>
    </w:p>
    <w:p>
      <w:pPr>
        <w:spacing w:after="80"/>
      </w:pPr>
      <w:r>
        <w:rPr>
          <w:b/>
          <w:color w:val="2A556C"/>
        </w:rPr>
        <w:t xml:space="preserve">Медицина и реабилитация. </w:t>
      </w:r>
      <w:r>
        <w:t>наблюдение между приемами, динамика восстановления, подготовка отчетов, поддержка приверженности рекомендациям и маршрутизация к специалисту при выявлении значимых изменений.</w:t>
      </w:r>
    </w:p>
    <w:p>
      <w:pPr>
        <w:spacing w:after="80"/>
      </w:pPr>
      <w:r>
        <w:rPr>
          <w:b/>
          <w:color w:val="2A556C"/>
        </w:rPr>
        <w:t xml:space="preserve">Санаторно-курортное обслуживание. </w:t>
      </w:r>
      <w:r>
        <w:t>фиксация исходного профиля, мониторинг в ходе программы, сопровождение после выписки и обоснование повторного визита через объективную динамику показателей.</w:t>
      </w:r>
    </w:p>
    <w:p>
      <w:pPr>
        <w:spacing w:after="80"/>
      </w:pPr>
      <w:r>
        <w:rPr>
          <w:b/>
          <w:color w:val="2A556C"/>
        </w:rPr>
        <w:t xml:space="preserve">Спорт, фитнес и нутрициология. </w:t>
      </w:r>
      <w:r>
        <w:t>персонализация нагрузки и восстановления, контроль сна и стресса, дневники питания, ИИ-анализ пищевой тарелки и повышение вовлеченности клиента между тренировками.</w:t>
      </w:r>
    </w:p>
    <w:p>
      <w:pPr>
        <w:spacing w:after="80"/>
      </w:pPr>
      <w:r>
        <w:rPr>
          <w:b/>
          <w:color w:val="2A556C"/>
        </w:rPr>
        <w:t xml:space="preserve">Корпоративное здоровье. </w:t>
      </w:r>
      <w:r>
        <w:t>добровольный мониторинг режима сна, активности, восстановления и признаков выгорания; групповые отчеты и ранняя маршрутизация сотрудников к профильной поддержке.</w:t>
      </w:r>
    </w:p>
    <w:p>
      <w:pPr>
        <w:spacing w:after="80"/>
      </w:pPr>
      <w:r>
        <w:rPr>
          <w:b/>
          <w:color w:val="2A556C"/>
        </w:rPr>
        <w:t xml:space="preserve">Клинические исследования и CRO. </w:t>
      </w:r>
      <w:r>
        <w:t>дополнительный цифровой слой для смешанных и децентрализованных исследований: удаленные показатели, дневники, напоминания, сигналы приверженности и выгрузки данных для анализа.</w:t>
      </w:r>
    </w:p>
    <w:p>
      <w:pPr>
        <w:pStyle w:val="Heading1"/>
      </w:pPr>
      <w:r>
        <w:t>4. Перспективы развития и пилотирования</w:t>
      </w:r>
    </w:p>
    <w:p>
      <w:r>
        <w:t>Рекомендуемый формат первого внедрения - пилот на 60-90 дней с ограниченной добровольной группой, заранее определенными метриками успеха и регулярным сбором обратной связи от специалистов.</w:t>
      </w:r>
    </w:p>
    <w:p>
      <w:r>
        <w:t>Для клиник и санаториев ключевыми метриками могут быть вовлеченность участников, полнота данных, полезность сигналов, повторные обращения, снижение ручных операций и качество отчетности. Для корпоративных программ - участие сотрудников, динамика сна и восстановления, количество ранних обращений за поддержкой и удовлетворенность пользователей.</w:t>
      </w:r>
    </w:p>
    <w:p>
      <w:r>
        <w:t>Технологическая перспектива включает расширение интеграций с носимыми устройствами и медицинскими источниками, развитие модулей сигналов и отчетности, мобильный интерфейс, более глубокую кастомизацию под отраслевые сценарии и формирование безопасного контура работы с данными.</w:t>
      </w:r>
    </w:p>
    <w:p>
      <w:pPr>
        <w:pStyle w:val="Heading1"/>
      </w:pPr>
      <w:r>
        <w:t>5. Требования к ответственному внедрению</w:t>
      </w:r>
    </w:p>
    <w:p>
      <w:pPr>
        <w:spacing w:after="60"/>
        <w:ind w:left="360"/>
      </w:pPr>
      <w:r>
        <w:rPr>
          <w:b/>
        </w:rPr>
        <w:t xml:space="preserve">• </w:t>
      </w:r>
      <w:r>
        <w:t>добровольное подключение пользователя и прозрачное согласие на обработку данных;</w:t>
      </w:r>
    </w:p>
    <w:p>
      <w:pPr>
        <w:spacing w:after="60"/>
        <w:ind w:left="360"/>
      </w:pPr>
      <w:r>
        <w:rPr>
          <w:b/>
        </w:rPr>
        <w:t xml:space="preserve">• </w:t>
      </w:r>
      <w:r>
        <w:t>разделение демонстрационной заявки и медицинских данных;</w:t>
      </w:r>
    </w:p>
    <w:p>
      <w:pPr>
        <w:spacing w:after="60"/>
        <w:ind w:left="360"/>
      </w:pPr>
      <w:r>
        <w:rPr>
          <w:b/>
        </w:rPr>
        <w:t xml:space="preserve">• </w:t>
      </w:r>
      <w:r>
        <w:t>назначение ответственного специалиста, который принимает решения и определяет маршрут сопровождения;</w:t>
      </w:r>
    </w:p>
    <w:p>
      <w:pPr>
        <w:spacing w:after="60"/>
        <w:ind w:left="360"/>
      </w:pPr>
      <w:r>
        <w:rPr>
          <w:b/>
        </w:rPr>
        <w:t xml:space="preserve">• </w:t>
      </w:r>
      <w:r>
        <w:t>ограничение доступа к данным по ролям и ведение журналов действий;</w:t>
      </w:r>
    </w:p>
    <w:p>
      <w:pPr>
        <w:spacing w:after="60"/>
        <w:ind w:left="360"/>
      </w:pPr>
      <w:r>
        <w:rPr>
          <w:b/>
        </w:rPr>
        <w:t xml:space="preserve">• </w:t>
      </w:r>
      <w:r>
        <w:t>проверка юридической модели для медицинских, корпоративных и исследовательских сценариев.</w:t>
      </w:r>
    </w:p>
    <w:p>
      <w:pPr>
        <w:jc w:val="center"/>
      </w:pPr>
      <w:r>
        <w:rPr>
          <w:b/>
          <w:color w:val="2A556C"/>
        </w:rPr>
        <w:t>Контакт для обсуждения пилота: info@itr.company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57783"/>
        <w:sz w:val="16"/>
      </w:rPr>
      <w:t>ООО «Интеллектуальные технологии и решения» | LifeScreen - ЭкранЖизни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11680" cy="37050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tr-logo-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37050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B243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A556C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0B243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